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1A" w:rsidRPr="00C07843" w:rsidRDefault="00B9091A" w:rsidP="00C07843">
      <w:pPr>
        <w:tabs>
          <w:tab w:val="left" w:pos="0"/>
        </w:tabs>
        <w:ind w:left="-709"/>
        <w:jc w:val="center"/>
        <w:rPr>
          <w:rFonts w:ascii="Monotype Corsiva" w:hAnsi="Monotype Corsiva" w:cs="Times New Roman"/>
          <w:b/>
          <w:color w:val="00B050"/>
          <w:sz w:val="72"/>
          <w:szCs w:val="72"/>
        </w:rPr>
      </w:pPr>
      <w:r w:rsidRPr="00C07843">
        <w:rPr>
          <w:rFonts w:ascii="Monotype Corsiva" w:hAnsi="Monotype Corsiva" w:cs="Times New Roman"/>
          <w:b/>
          <w:color w:val="00B050"/>
          <w:sz w:val="72"/>
          <w:szCs w:val="72"/>
        </w:rPr>
        <w:t>Ориентировочные показатели развития речи</w:t>
      </w:r>
    </w:p>
    <w:p w:rsidR="00B9091A" w:rsidRDefault="00B9091A" w:rsidP="00C07843">
      <w:pPr>
        <w:tabs>
          <w:tab w:val="left" w:pos="0"/>
        </w:tabs>
        <w:ind w:left="-709"/>
        <w:jc w:val="center"/>
        <w:rPr>
          <w:rFonts w:ascii="Monotype Corsiva" w:hAnsi="Monotype Corsiva" w:cs="Times New Roman"/>
          <w:b/>
          <w:color w:val="00B050"/>
          <w:sz w:val="72"/>
          <w:szCs w:val="72"/>
        </w:rPr>
      </w:pPr>
      <w:r w:rsidRPr="00C07843">
        <w:rPr>
          <w:rFonts w:ascii="Monotype Corsiva" w:hAnsi="Monotype Corsiva" w:cs="Times New Roman"/>
          <w:b/>
          <w:color w:val="00B050"/>
          <w:sz w:val="72"/>
          <w:szCs w:val="72"/>
        </w:rPr>
        <w:t>у детей от 1 года до 3 лет</w:t>
      </w:r>
    </w:p>
    <w:p w:rsidR="00C07843" w:rsidRPr="00C07843" w:rsidRDefault="00C07843" w:rsidP="00C07843">
      <w:pPr>
        <w:tabs>
          <w:tab w:val="left" w:pos="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43">
        <w:rPr>
          <w:rFonts w:ascii="Times New Roman" w:hAnsi="Times New Roman" w:cs="Times New Roman"/>
          <w:b/>
          <w:sz w:val="28"/>
          <w:szCs w:val="28"/>
        </w:rPr>
        <w:t xml:space="preserve">Подготовила: учитель-логопед </w:t>
      </w:r>
      <w:proofErr w:type="spellStart"/>
      <w:r w:rsidRPr="00C07843">
        <w:rPr>
          <w:rFonts w:ascii="Times New Roman" w:hAnsi="Times New Roman" w:cs="Times New Roman"/>
          <w:b/>
          <w:sz w:val="28"/>
          <w:szCs w:val="28"/>
        </w:rPr>
        <w:t>Красковская</w:t>
      </w:r>
      <w:proofErr w:type="spellEnd"/>
      <w:r w:rsidRPr="00C07843">
        <w:rPr>
          <w:rFonts w:ascii="Times New Roman" w:hAnsi="Times New Roman" w:cs="Times New Roman"/>
          <w:b/>
          <w:sz w:val="28"/>
          <w:szCs w:val="28"/>
        </w:rPr>
        <w:t xml:space="preserve"> Елена Евгеньевна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B9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091A">
        <w:rPr>
          <w:rFonts w:ascii="Times New Roman" w:hAnsi="Times New Roman" w:cs="Times New Roman"/>
          <w:sz w:val="28"/>
          <w:szCs w:val="28"/>
        </w:rPr>
        <w:t>С первых недель жизни ребенка нужно развивать его слуховое восприятие.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091A">
        <w:rPr>
          <w:rFonts w:ascii="Times New Roman" w:hAnsi="Times New Roman" w:cs="Times New Roman"/>
          <w:sz w:val="28"/>
          <w:szCs w:val="28"/>
        </w:rPr>
        <w:t xml:space="preserve">Развлекайте ребенка звучащей игрушкой, учите разыскивать </w:t>
      </w:r>
      <w:proofErr w:type="gramStart"/>
      <w:r w:rsidRPr="00B9091A">
        <w:rPr>
          <w:rFonts w:ascii="Times New Roman" w:hAnsi="Times New Roman" w:cs="Times New Roman"/>
          <w:sz w:val="28"/>
          <w:szCs w:val="28"/>
        </w:rPr>
        <w:t>невидимый</w:t>
      </w:r>
      <w:proofErr w:type="gramEnd"/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B9091A">
        <w:rPr>
          <w:rFonts w:ascii="Times New Roman" w:hAnsi="Times New Roman" w:cs="Times New Roman"/>
          <w:sz w:val="28"/>
          <w:szCs w:val="28"/>
        </w:rPr>
        <w:t>источник звука. Хорошо, если в комнате периодически будет раздаваться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B9091A">
        <w:rPr>
          <w:rFonts w:ascii="Times New Roman" w:hAnsi="Times New Roman" w:cs="Times New Roman"/>
          <w:sz w:val="28"/>
          <w:szCs w:val="28"/>
        </w:rPr>
        <w:t>музыка. Кстати, ребенок в раннем возрасте хорошо усваивает два языка.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091A">
        <w:rPr>
          <w:rFonts w:ascii="Times New Roman" w:hAnsi="Times New Roman" w:cs="Times New Roman"/>
          <w:sz w:val="28"/>
          <w:szCs w:val="28"/>
        </w:rPr>
        <w:t>Ориентировочные показатели развития ре</w:t>
      </w:r>
      <w:r>
        <w:rPr>
          <w:rFonts w:ascii="Times New Roman" w:hAnsi="Times New Roman" w:cs="Times New Roman"/>
          <w:sz w:val="28"/>
          <w:szCs w:val="28"/>
        </w:rPr>
        <w:t>чи у детей от 1 года до 3 лет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C07843">
        <w:rPr>
          <w:rFonts w:ascii="Times New Roman" w:hAnsi="Times New Roman" w:cs="Times New Roman"/>
          <w:b/>
          <w:sz w:val="28"/>
          <w:szCs w:val="28"/>
        </w:rPr>
        <w:t>1 - 1,5 года</w:t>
      </w:r>
      <w:r w:rsidRPr="00B9091A">
        <w:rPr>
          <w:rFonts w:ascii="Times New Roman" w:hAnsi="Times New Roman" w:cs="Times New Roman"/>
          <w:sz w:val="28"/>
          <w:szCs w:val="28"/>
        </w:rPr>
        <w:t>.</w:t>
      </w:r>
      <w:r w:rsidR="00C01CF9">
        <w:rPr>
          <w:rFonts w:ascii="Times New Roman" w:hAnsi="Times New Roman" w:cs="Times New Roman"/>
          <w:sz w:val="28"/>
          <w:szCs w:val="28"/>
        </w:rPr>
        <w:t xml:space="preserve"> </w:t>
      </w:r>
      <w:r w:rsidRPr="00B9091A">
        <w:rPr>
          <w:rFonts w:ascii="Times New Roman" w:hAnsi="Times New Roman" w:cs="Times New Roman"/>
          <w:sz w:val="28"/>
          <w:szCs w:val="28"/>
        </w:rPr>
        <w:t>Говорит отдельными словами, имеющими значение предложений. В конце периода появляются</w:t>
      </w:r>
      <w:r w:rsidR="00C01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091A">
        <w:rPr>
          <w:rFonts w:ascii="Times New Roman" w:hAnsi="Times New Roman" w:cs="Times New Roman"/>
          <w:sz w:val="28"/>
          <w:szCs w:val="28"/>
        </w:rPr>
        <w:t>двусловные</w:t>
      </w:r>
      <w:proofErr w:type="spellEnd"/>
      <w:r w:rsidR="00C01CF9">
        <w:rPr>
          <w:rFonts w:ascii="Times New Roman" w:hAnsi="Times New Roman" w:cs="Times New Roman"/>
          <w:sz w:val="28"/>
          <w:szCs w:val="28"/>
        </w:rPr>
        <w:t xml:space="preserve"> </w:t>
      </w:r>
      <w:r w:rsidRPr="00B9091A">
        <w:rPr>
          <w:rFonts w:ascii="Times New Roman" w:hAnsi="Times New Roman" w:cs="Times New Roman"/>
          <w:sz w:val="28"/>
          <w:szCs w:val="28"/>
        </w:rPr>
        <w:t xml:space="preserve"> предложения. Среди слов преобладают названия предметов и обозначения действий. 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C07843">
        <w:rPr>
          <w:rFonts w:ascii="Times New Roman" w:hAnsi="Times New Roman" w:cs="Times New Roman"/>
          <w:b/>
          <w:sz w:val="28"/>
          <w:szCs w:val="28"/>
        </w:rPr>
        <w:t>1,5 - 2 года</w:t>
      </w:r>
      <w:r w:rsidRPr="00B9091A">
        <w:rPr>
          <w:rFonts w:ascii="Times New Roman" w:hAnsi="Times New Roman" w:cs="Times New Roman"/>
          <w:sz w:val="28"/>
          <w:szCs w:val="28"/>
        </w:rPr>
        <w:t>.</w:t>
      </w:r>
      <w:r w:rsidR="00C01CF9">
        <w:rPr>
          <w:rFonts w:ascii="Times New Roman" w:hAnsi="Times New Roman" w:cs="Times New Roman"/>
          <w:sz w:val="28"/>
          <w:szCs w:val="28"/>
        </w:rPr>
        <w:t xml:space="preserve"> </w:t>
      </w:r>
      <w:r w:rsidRPr="00B9091A">
        <w:rPr>
          <w:rFonts w:ascii="Times New Roman" w:hAnsi="Times New Roman" w:cs="Times New Roman"/>
          <w:sz w:val="28"/>
          <w:szCs w:val="28"/>
        </w:rPr>
        <w:t>Запас слов быстро растет. Облегченные слова заменяются правильными. Появляются прилагательные и местоимения.</w:t>
      </w:r>
      <w:r w:rsidR="00C01CF9">
        <w:rPr>
          <w:rFonts w:ascii="Times New Roman" w:hAnsi="Times New Roman" w:cs="Times New Roman"/>
          <w:sz w:val="28"/>
          <w:szCs w:val="28"/>
        </w:rPr>
        <w:t xml:space="preserve"> </w:t>
      </w:r>
      <w:r w:rsidRPr="00B9091A">
        <w:rPr>
          <w:rFonts w:ascii="Times New Roman" w:hAnsi="Times New Roman" w:cs="Times New Roman"/>
          <w:sz w:val="28"/>
          <w:szCs w:val="28"/>
        </w:rPr>
        <w:t>Ребенок начинает употреблять двух-, трехсловные предложения, к 2 годам - тре</w:t>
      </w:r>
      <w:proofErr w:type="gramStart"/>
      <w:r w:rsidRPr="00B9091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9091A">
        <w:rPr>
          <w:rFonts w:ascii="Times New Roman" w:hAnsi="Times New Roman" w:cs="Times New Roman"/>
          <w:sz w:val="28"/>
          <w:szCs w:val="28"/>
        </w:rPr>
        <w:t>,четырехсловные предложения.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C07843">
        <w:rPr>
          <w:rFonts w:ascii="Times New Roman" w:hAnsi="Times New Roman" w:cs="Times New Roman"/>
          <w:b/>
          <w:sz w:val="28"/>
          <w:szCs w:val="28"/>
        </w:rPr>
        <w:t>2 - 2,5 года</w:t>
      </w:r>
      <w:r w:rsidRPr="00B9091A">
        <w:rPr>
          <w:rFonts w:ascii="Times New Roman" w:hAnsi="Times New Roman" w:cs="Times New Roman"/>
          <w:sz w:val="28"/>
          <w:szCs w:val="28"/>
        </w:rPr>
        <w:t>.</w:t>
      </w:r>
      <w:r w:rsidR="00C01CF9">
        <w:rPr>
          <w:rFonts w:ascii="Times New Roman" w:hAnsi="Times New Roman" w:cs="Times New Roman"/>
          <w:sz w:val="28"/>
          <w:szCs w:val="28"/>
        </w:rPr>
        <w:t xml:space="preserve"> </w:t>
      </w:r>
      <w:r w:rsidRPr="00B9091A">
        <w:rPr>
          <w:rFonts w:ascii="Times New Roman" w:hAnsi="Times New Roman" w:cs="Times New Roman"/>
          <w:sz w:val="28"/>
          <w:szCs w:val="28"/>
        </w:rPr>
        <w:t xml:space="preserve">Легко повторяет фразы, короткие стихи. 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B9091A">
        <w:rPr>
          <w:rFonts w:ascii="Times New Roman" w:hAnsi="Times New Roman" w:cs="Times New Roman"/>
          <w:sz w:val="28"/>
          <w:szCs w:val="28"/>
        </w:rPr>
        <w:t>Словарный запас быстро растет. Услышанные фразы и незнакомые слова быстро усваиваются. Появляются вопросы:</w:t>
      </w:r>
      <w:r w:rsidR="00C01CF9">
        <w:rPr>
          <w:rFonts w:ascii="Times New Roman" w:hAnsi="Times New Roman" w:cs="Times New Roman"/>
          <w:sz w:val="28"/>
          <w:szCs w:val="28"/>
        </w:rPr>
        <w:t xml:space="preserve"> </w:t>
      </w:r>
      <w:r w:rsidRPr="00B9091A">
        <w:rPr>
          <w:rFonts w:ascii="Times New Roman" w:hAnsi="Times New Roman" w:cs="Times New Roman"/>
          <w:sz w:val="28"/>
          <w:szCs w:val="28"/>
        </w:rPr>
        <w:t>"Где? Почему? Куда?" Предложения становятся многословными, появляются сложные предложения, хотя и не всегда грамматически правильные, начинается употребление союзов и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B9091A">
        <w:rPr>
          <w:rFonts w:ascii="Times New Roman" w:hAnsi="Times New Roman" w:cs="Times New Roman"/>
          <w:sz w:val="28"/>
          <w:szCs w:val="28"/>
        </w:rPr>
        <w:lastRenderedPageBreak/>
        <w:t xml:space="preserve">предлогов. Речь становится основным средством общения не только </w:t>
      </w:r>
      <w:proofErr w:type="gramStart"/>
      <w:r w:rsidRPr="00B909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909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091A">
        <w:rPr>
          <w:rFonts w:ascii="Times New Roman" w:hAnsi="Times New Roman" w:cs="Times New Roman"/>
          <w:sz w:val="28"/>
          <w:szCs w:val="28"/>
        </w:rPr>
        <w:t>взрослыми, но и с детьми.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  <w:r w:rsidRPr="00C07843">
        <w:rPr>
          <w:rFonts w:ascii="Times New Roman" w:hAnsi="Times New Roman" w:cs="Times New Roman"/>
          <w:b/>
          <w:sz w:val="28"/>
          <w:szCs w:val="28"/>
        </w:rPr>
        <w:t>2,5 - 3 года</w:t>
      </w:r>
      <w:r w:rsidRPr="00B9091A">
        <w:rPr>
          <w:rFonts w:ascii="Times New Roman" w:hAnsi="Times New Roman" w:cs="Times New Roman"/>
          <w:sz w:val="28"/>
          <w:szCs w:val="28"/>
        </w:rPr>
        <w:t>.</w:t>
      </w:r>
      <w:r w:rsidR="00C01CF9">
        <w:rPr>
          <w:rFonts w:ascii="Times New Roman" w:hAnsi="Times New Roman" w:cs="Times New Roman"/>
          <w:sz w:val="28"/>
          <w:szCs w:val="28"/>
        </w:rPr>
        <w:t xml:space="preserve"> </w:t>
      </w:r>
      <w:r w:rsidRPr="00B9091A">
        <w:rPr>
          <w:rFonts w:ascii="Times New Roman" w:hAnsi="Times New Roman" w:cs="Times New Roman"/>
          <w:sz w:val="28"/>
          <w:szCs w:val="28"/>
        </w:rPr>
        <w:t xml:space="preserve">Ребенок может понимать смысл речи взрослого о событиях и явлениях, не бывших в его непосредственном опыте, но отдельные </w:t>
      </w:r>
      <w:proofErr w:type="gramStart"/>
      <w:r w:rsidRPr="00B9091A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B9091A">
        <w:rPr>
          <w:rFonts w:ascii="Times New Roman" w:hAnsi="Times New Roman" w:cs="Times New Roman"/>
          <w:sz w:val="28"/>
          <w:szCs w:val="28"/>
        </w:rPr>
        <w:t xml:space="preserve"> которых ранее воспринимались ребенком. Речь взрослого становится для ребенка средством познания. Он говорит сложными фразами, появляются придаточные предложения. По словам </w:t>
      </w:r>
      <w:proofErr w:type="gramStart"/>
      <w:r w:rsidRPr="00B9091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9091A">
        <w:rPr>
          <w:rFonts w:ascii="Times New Roman" w:hAnsi="Times New Roman" w:cs="Times New Roman"/>
          <w:sz w:val="28"/>
          <w:szCs w:val="28"/>
        </w:rPr>
        <w:t xml:space="preserve"> передать содержание ранее рассказанной сказки или рассказа.</w:t>
      </w: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</w:p>
    <w:p w:rsidR="00B9091A" w:rsidRPr="00B9091A" w:rsidRDefault="00B9091A" w:rsidP="00B9091A">
      <w:pPr>
        <w:rPr>
          <w:rFonts w:ascii="Times New Roman" w:hAnsi="Times New Roman" w:cs="Times New Roman"/>
          <w:sz w:val="28"/>
          <w:szCs w:val="28"/>
        </w:rPr>
      </w:pPr>
    </w:p>
    <w:p w:rsidR="005F1AC5" w:rsidRPr="00B9091A" w:rsidRDefault="005F1AC5" w:rsidP="00B9091A">
      <w:pPr>
        <w:rPr>
          <w:rFonts w:ascii="Times New Roman" w:hAnsi="Times New Roman" w:cs="Times New Roman"/>
          <w:sz w:val="28"/>
          <w:szCs w:val="28"/>
        </w:rPr>
      </w:pPr>
    </w:p>
    <w:p w:rsidR="00B9091A" w:rsidRPr="00B9091A" w:rsidRDefault="00B9091A">
      <w:pPr>
        <w:rPr>
          <w:rFonts w:ascii="Times New Roman" w:hAnsi="Times New Roman" w:cs="Times New Roman"/>
          <w:sz w:val="28"/>
          <w:szCs w:val="28"/>
        </w:rPr>
      </w:pPr>
    </w:p>
    <w:sectPr w:rsidR="00B9091A" w:rsidRPr="00B9091A" w:rsidSect="00B9091A">
      <w:pgSz w:w="11906" w:h="16838"/>
      <w:pgMar w:top="1134" w:right="850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1A"/>
    <w:rsid w:val="005F1AC5"/>
    <w:rsid w:val="00B9091A"/>
    <w:rsid w:val="00C01CF9"/>
    <w:rsid w:val="00C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03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5269">
                      <w:marLeft w:val="0"/>
                      <w:marRight w:val="3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68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9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012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71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32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4974">
                  <w:marLeft w:val="0"/>
                  <w:marRight w:val="0"/>
                  <w:marTop w:val="0"/>
                  <w:marBottom w:val="0"/>
                  <w:divBdr>
                    <w:top w:val="single" w:sz="2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9294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1782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627">
                  <w:marLeft w:val="0"/>
                  <w:marRight w:val="0"/>
                  <w:marTop w:val="0"/>
                  <w:marBottom w:val="0"/>
                  <w:divBdr>
                    <w:top w:val="single" w:sz="2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9306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511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8990">
                  <w:marLeft w:val="0"/>
                  <w:marRight w:val="0"/>
                  <w:marTop w:val="0"/>
                  <w:marBottom w:val="0"/>
                  <w:divBdr>
                    <w:top w:val="single" w:sz="2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145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706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0461">
                  <w:marLeft w:val="0"/>
                  <w:marRight w:val="0"/>
                  <w:marTop w:val="0"/>
                  <w:marBottom w:val="0"/>
                  <w:divBdr>
                    <w:top w:val="single" w:sz="2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6953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90">
                          <w:marLeft w:val="-150"/>
                          <w:marRight w:val="-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305">
                  <w:marLeft w:val="0"/>
                  <w:marRight w:val="0"/>
                  <w:marTop w:val="0"/>
                  <w:marBottom w:val="0"/>
                  <w:divBdr>
                    <w:top w:val="single" w:sz="2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4195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971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180">
                  <w:marLeft w:val="0"/>
                  <w:marRight w:val="0"/>
                  <w:marTop w:val="0"/>
                  <w:marBottom w:val="0"/>
                  <w:divBdr>
                    <w:top w:val="single" w:sz="2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20570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781">
                              <w:marLeft w:val="1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6322">
                              <w:marLeft w:val="1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7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0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6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0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0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908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9086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2B73A"/>
                                <w:left w:val="single" w:sz="12" w:space="0" w:color="92B73A"/>
                                <w:bottom w:val="single" w:sz="12" w:space="0" w:color="92B73A"/>
                                <w:right w:val="single" w:sz="12" w:space="0" w:color="92B73A"/>
                              </w:divBdr>
                            </w:div>
                          </w:divsChild>
                        </w:div>
                      </w:divsChild>
                    </w:div>
                    <w:div w:id="11320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68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367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7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787878"/>
            <w:right w:val="none" w:sz="0" w:space="0" w:color="auto"/>
          </w:divBdr>
          <w:divsChild>
            <w:div w:id="2033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309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3910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69080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2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51226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9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5858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544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41636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7952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14018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89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23562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41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956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348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6807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66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7035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68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4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0" w:color="C9C9C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0794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2020-06-03T14:03:00Z</dcterms:created>
  <dcterms:modified xsi:type="dcterms:W3CDTF">2020-06-03T14:03:00Z</dcterms:modified>
</cp:coreProperties>
</file>