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6D9F1" w:themeColor="text2" w:themeTint="33"/>
  <w:body>
    <w:p w:rsidR="004C09C4" w:rsidRPr="00957384" w:rsidRDefault="00957384" w:rsidP="00957384">
      <w:pPr>
        <w:jc w:val="center"/>
        <w:rPr>
          <w:b/>
          <w:sz w:val="32"/>
          <w:szCs w:val="32"/>
        </w:rPr>
      </w:pPr>
      <w:r w:rsidRPr="00957384">
        <w:rPr>
          <w:b/>
          <w:sz w:val="32"/>
          <w:szCs w:val="32"/>
        </w:rPr>
        <w:t>МАЛЕНЬКИЙ ЛЕВША</w:t>
      </w:r>
    </w:p>
    <w:p w:rsidR="00957384" w:rsidRPr="00692676" w:rsidRDefault="00957384" w:rsidP="00957384">
      <w:pPr>
        <w:spacing w:after="0" w:line="240" w:lineRule="auto"/>
        <w:jc w:val="right"/>
        <w:rPr>
          <w:i/>
          <w:sz w:val="32"/>
          <w:szCs w:val="32"/>
        </w:rPr>
      </w:pPr>
      <w:r w:rsidRPr="00692676">
        <w:rPr>
          <w:i/>
          <w:sz w:val="32"/>
          <w:szCs w:val="32"/>
        </w:rPr>
        <w:t>Консультацию подготовила учитель-логопед</w:t>
      </w:r>
    </w:p>
    <w:p w:rsidR="00957384" w:rsidRPr="00692676" w:rsidRDefault="00957384" w:rsidP="00957384">
      <w:pPr>
        <w:spacing w:after="0" w:line="240" w:lineRule="auto"/>
        <w:jc w:val="center"/>
        <w:rPr>
          <w:i/>
          <w:sz w:val="32"/>
          <w:szCs w:val="32"/>
        </w:rPr>
      </w:pPr>
      <w:r w:rsidRPr="00692676">
        <w:rPr>
          <w:i/>
          <w:sz w:val="32"/>
          <w:szCs w:val="32"/>
        </w:rPr>
        <w:t xml:space="preserve">                                    МДОУ «Детский сад №241» Речкина Е.С.</w:t>
      </w:r>
    </w:p>
    <w:p w:rsidR="00957384" w:rsidRDefault="00957384" w:rsidP="00957384">
      <w:pPr>
        <w:spacing w:after="0" w:line="240" w:lineRule="auto"/>
        <w:rPr>
          <w:sz w:val="32"/>
          <w:szCs w:val="32"/>
        </w:rPr>
      </w:pPr>
    </w:p>
    <w:p w:rsidR="00957384" w:rsidRDefault="001A0C29" w:rsidP="00957384">
      <w:pPr>
        <w:spacing w:after="0" w:line="240" w:lineRule="auto"/>
        <w:rPr>
          <w:sz w:val="32"/>
          <w:szCs w:val="32"/>
        </w:rPr>
      </w:pPr>
      <w:r>
        <w:rPr>
          <w:sz w:val="32"/>
          <w:szCs w:val="32"/>
        </w:rPr>
        <w:t xml:space="preserve">     </w:t>
      </w:r>
      <w:r w:rsidR="00957384">
        <w:rPr>
          <w:sz w:val="32"/>
          <w:szCs w:val="32"/>
        </w:rPr>
        <w:t>Выбор руки зависит от того какое полушарие коры головного мозга является у каждого человека ведущим</w:t>
      </w:r>
      <w:r>
        <w:rPr>
          <w:sz w:val="32"/>
          <w:szCs w:val="32"/>
        </w:rPr>
        <w:t xml:space="preserve">, главным. Левой рукой управляет правое полушарие. Следовательно, те у кого правое полушарие является ведущим предпочитают активно пользоваться левой рукой для наиболее точных и тонких движений. Правое и левое полушария отвечают за разные стороны нашей психической деятельности.  </w:t>
      </w:r>
      <w:r w:rsidR="00A536CF">
        <w:rPr>
          <w:sz w:val="32"/>
          <w:szCs w:val="32"/>
        </w:rPr>
        <w:t>Левое полушарие отвечает за логические операции, счет, письмо, речь. Правое полушарие отвечает за образное мышление, ориентировку в пространстве, чувственное восприятие мира, здесь хранятся зрительные образы. Дети с ведущим правым полушарием, как правило, очень музыкальны, интуитивны, эмоциональны, наделены развитым воображением, часто художественно одарены. Обычно оба полушария работают с</w:t>
      </w:r>
      <w:r w:rsidR="008C5DEC">
        <w:rPr>
          <w:sz w:val="32"/>
          <w:szCs w:val="32"/>
        </w:rPr>
        <w:t>огласованно, взаимодействуя</w:t>
      </w:r>
      <w:r w:rsidR="00A536CF">
        <w:rPr>
          <w:sz w:val="32"/>
          <w:szCs w:val="32"/>
        </w:rPr>
        <w:t>, между собой.</w:t>
      </w:r>
    </w:p>
    <w:p w:rsidR="00957384" w:rsidRDefault="00A536CF" w:rsidP="00A536CF">
      <w:pPr>
        <w:spacing w:after="0" w:line="240" w:lineRule="auto"/>
        <w:jc w:val="both"/>
        <w:rPr>
          <w:sz w:val="32"/>
          <w:szCs w:val="32"/>
        </w:rPr>
      </w:pPr>
      <w:r>
        <w:rPr>
          <w:sz w:val="32"/>
          <w:szCs w:val="32"/>
        </w:rPr>
        <w:t xml:space="preserve">     Леворукие дети имеют некоторые особенности развития. Обычно</w:t>
      </w:r>
      <w:r w:rsidR="008C5DEC">
        <w:rPr>
          <w:sz w:val="32"/>
          <w:szCs w:val="32"/>
        </w:rPr>
        <w:t xml:space="preserve"> они очень ранимы,</w:t>
      </w:r>
      <w:r>
        <w:rPr>
          <w:sz w:val="32"/>
          <w:szCs w:val="32"/>
        </w:rPr>
        <w:t xml:space="preserve"> подвижны, тревожны. Они хуже привыкают к смене обстановки, тоньше чувствуют цвет и форму предмета, видят незначительные отличия предметов.  Леворукие сталкиваются с тем, что</w:t>
      </w:r>
      <w:r w:rsidR="008C5DEC">
        <w:rPr>
          <w:sz w:val="32"/>
          <w:szCs w:val="32"/>
        </w:rPr>
        <w:t xml:space="preserve"> окружающий мир рассчитан на праворуких людей (двери, осветительные приборы, музыкальные инструменты). В последние годы появились авторучки для левшей, ножницы особой заточки, фоток</w:t>
      </w:r>
      <w:r w:rsidR="00692676">
        <w:rPr>
          <w:sz w:val="32"/>
          <w:szCs w:val="32"/>
        </w:rPr>
        <w:t>амеры</w:t>
      </w:r>
      <w:r w:rsidR="008C5DEC">
        <w:rPr>
          <w:sz w:val="32"/>
          <w:szCs w:val="32"/>
        </w:rPr>
        <w:t>. Леворукие дети часто музыкальны, но методики рассчитаны на праворуких детей. Развитие устной речи у некоторых левшей отличается своеобразием. После долгого молчания или лепета они могут начать говорить сразу грамотно оформленными фразами</w:t>
      </w:r>
      <w:r w:rsidR="00AA30D0">
        <w:rPr>
          <w:sz w:val="32"/>
          <w:szCs w:val="32"/>
        </w:rPr>
        <w:t xml:space="preserve"> (чаще в три года). Левши часто медлительны. Торопить медлительного ребенка нельзя ни в коем случае. Иначе он наделает множество ошибок или остановится совсем. </w:t>
      </w:r>
    </w:p>
    <w:p w:rsidR="00AA30D0" w:rsidRDefault="00AA30D0" w:rsidP="00A536CF">
      <w:pPr>
        <w:spacing w:after="0" w:line="240" w:lineRule="auto"/>
        <w:jc w:val="both"/>
        <w:rPr>
          <w:sz w:val="32"/>
          <w:szCs w:val="32"/>
        </w:rPr>
      </w:pPr>
      <w:r>
        <w:rPr>
          <w:sz w:val="32"/>
          <w:szCs w:val="32"/>
        </w:rPr>
        <w:t xml:space="preserve">     Многие леворукие дети (но не все) испытывают значительные трудности в усвоении школьной программы уже в первом классе. Это объясняется тем, что большинство методов и приемов, которые традиционно применяются при обучении не совсем подходят леворукому ребенку.</w:t>
      </w:r>
    </w:p>
    <w:p w:rsidR="00AA30D0" w:rsidRDefault="00AA30D0" w:rsidP="00A536CF">
      <w:pPr>
        <w:spacing w:after="0" w:line="240" w:lineRule="auto"/>
        <w:jc w:val="both"/>
        <w:rPr>
          <w:sz w:val="32"/>
          <w:szCs w:val="32"/>
        </w:rPr>
      </w:pPr>
      <w:r>
        <w:rPr>
          <w:sz w:val="32"/>
          <w:szCs w:val="32"/>
        </w:rPr>
        <w:lastRenderedPageBreak/>
        <w:t>Чтобы в будущем у ребенка не возникали проблемы при обучении письму, нужно еще до школы (в 5 лет) научить его правильно сидеть за столом, держать ручку и тетрадь.</w:t>
      </w:r>
    </w:p>
    <w:p w:rsidR="00AA30D0" w:rsidRDefault="00AA30D0" w:rsidP="00AA30D0">
      <w:pPr>
        <w:pStyle w:val="a3"/>
        <w:numPr>
          <w:ilvl w:val="0"/>
          <w:numId w:val="1"/>
        </w:numPr>
        <w:spacing w:after="0" w:line="240" w:lineRule="auto"/>
        <w:jc w:val="both"/>
        <w:rPr>
          <w:sz w:val="32"/>
          <w:szCs w:val="32"/>
        </w:rPr>
      </w:pPr>
      <w:r>
        <w:rPr>
          <w:sz w:val="32"/>
          <w:szCs w:val="32"/>
        </w:rPr>
        <w:t>В группе (классе) ребенок должен всегда сидеть слева от своего соседа, чтобы правая рабочая рука соседа не мешала ему при письме.</w:t>
      </w:r>
    </w:p>
    <w:p w:rsidR="00AA30D0" w:rsidRDefault="00AA30D0" w:rsidP="00AA30D0">
      <w:pPr>
        <w:pStyle w:val="a3"/>
        <w:numPr>
          <w:ilvl w:val="0"/>
          <w:numId w:val="1"/>
        </w:numPr>
        <w:spacing w:after="0" w:line="240" w:lineRule="auto"/>
        <w:jc w:val="both"/>
        <w:rPr>
          <w:sz w:val="32"/>
          <w:szCs w:val="32"/>
        </w:rPr>
      </w:pPr>
      <w:r>
        <w:rPr>
          <w:sz w:val="32"/>
          <w:szCs w:val="32"/>
        </w:rPr>
        <w:t>Руки должны лежать на столе так, чтобы</w:t>
      </w:r>
      <w:r w:rsidR="00C16133">
        <w:rPr>
          <w:sz w:val="32"/>
          <w:szCs w:val="32"/>
        </w:rPr>
        <w:t xml:space="preserve"> локоть левой руки немного выступал за край стола и левая рука свободно двигалась по строке сверху вниз, а правая лежала на столе и придерживала тетрадь.</w:t>
      </w:r>
    </w:p>
    <w:p w:rsidR="00C16133" w:rsidRDefault="00C16133" w:rsidP="00AA30D0">
      <w:pPr>
        <w:pStyle w:val="a3"/>
        <w:numPr>
          <w:ilvl w:val="0"/>
          <w:numId w:val="1"/>
        </w:numPr>
        <w:spacing w:after="0" w:line="240" w:lineRule="auto"/>
        <w:jc w:val="both"/>
        <w:rPr>
          <w:sz w:val="32"/>
          <w:szCs w:val="32"/>
        </w:rPr>
      </w:pPr>
      <w:r>
        <w:rPr>
          <w:sz w:val="32"/>
          <w:szCs w:val="32"/>
        </w:rPr>
        <w:t>Необходимо помочь левше организовать свое рабочее место, изменить при письме наклон тетради, положение предплечий, правильно взять ручку, позаботиться о том, чтобы свет падал справа.</w:t>
      </w:r>
    </w:p>
    <w:p w:rsidR="00C16133" w:rsidRDefault="00C16133" w:rsidP="00AA30D0">
      <w:pPr>
        <w:pStyle w:val="a3"/>
        <w:numPr>
          <w:ilvl w:val="0"/>
          <w:numId w:val="1"/>
        </w:numPr>
        <w:spacing w:after="0" w:line="240" w:lineRule="auto"/>
        <w:jc w:val="both"/>
        <w:rPr>
          <w:sz w:val="32"/>
          <w:szCs w:val="32"/>
        </w:rPr>
      </w:pPr>
      <w:r>
        <w:rPr>
          <w:sz w:val="32"/>
          <w:szCs w:val="32"/>
        </w:rPr>
        <w:t>Не следует требовать от левши правонаклонного письма, более целесообразным для них будет писать прямо, нельзя требовать от него безотрывного письма.</w:t>
      </w:r>
    </w:p>
    <w:p w:rsidR="00C16133" w:rsidRDefault="00C16133" w:rsidP="00AA30D0">
      <w:pPr>
        <w:pStyle w:val="a3"/>
        <w:numPr>
          <w:ilvl w:val="0"/>
          <w:numId w:val="1"/>
        </w:numPr>
        <w:spacing w:after="0" w:line="240" w:lineRule="auto"/>
        <w:jc w:val="both"/>
        <w:rPr>
          <w:sz w:val="32"/>
          <w:szCs w:val="32"/>
        </w:rPr>
      </w:pPr>
      <w:r>
        <w:rPr>
          <w:sz w:val="32"/>
          <w:szCs w:val="32"/>
        </w:rPr>
        <w:t>При обучении написанию печатных и письменных букв и цифр любые двигательные действия нужно раскладывать на элементы, объясняя пошагово, каждый элемент должен выполняться осознанно. Леворукий ребенок должен четко усвоить откуда следует начинать писать букву, куда должна двигаться рука при написании каждого элемента.</w:t>
      </w:r>
    </w:p>
    <w:p w:rsidR="00692676" w:rsidRPr="00692676" w:rsidRDefault="00692676" w:rsidP="00692676">
      <w:pPr>
        <w:spacing w:after="0" w:line="240" w:lineRule="auto"/>
        <w:jc w:val="both"/>
        <w:rPr>
          <w:sz w:val="32"/>
          <w:szCs w:val="32"/>
        </w:rPr>
      </w:pPr>
      <w:r>
        <w:rPr>
          <w:sz w:val="32"/>
          <w:szCs w:val="32"/>
        </w:rPr>
        <w:t xml:space="preserve">     Важно договориться с ребенком, что для письма и рисования он всегда будет использовать только левую руку (не следует перекладывать авторучку из одной руки в другую, лучше передохнуть если рука быстро устает).</w:t>
      </w:r>
    </w:p>
    <w:p w:rsidR="00C74EB3" w:rsidRDefault="00C74EB3" w:rsidP="00957384">
      <w:pPr>
        <w:spacing w:after="0"/>
      </w:pPr>
    </w:p>
    <w:p w:rsidR="00C74EB3" w:rsidRDefault="00C74EB3"/>
    <w:p w:rsidR="00C74EB3" w:rsidRDefault="00DF3495">
      <w:pPr>
        <w:rPr>
          <w:sz w:val="28"/>
          <w:szCs w:val="28"/>
        </w:rPr>
      </w:pPr>
      <w:r w:rsidRPr="00073374">
        <w:rPr>
          <w:sz w:val="28"/>
          <w:szCs w:val="28"/>
        </w:rPr>
        <w:t>Литература</w:t>
      </w:r>
      <w:r w:rsidR="00073374">
        <w:rPr>
          <w:sz w:val="28"/>
          <w:szCs w:val="28"/>
        </w:rPr>
        <w:t>:</w:t>
      </w:r>
    </w:p>
    <w:p w:rsidR="00073374" w:rsidRDefault="00073374">
      <w:pPr>
        <w:rPr>
          <w:sz w:val="28"/>
          <w:szCs w:val="28"/>
        </w:rPr>
      </w:pPr>
      <w:r>
        <w:rPr>
          <w:sz w:val="28"/>
          <w:szCs w:val="28"/>
        </w:rPr>
        <w:t>Семенович, А.В. Эти невероятные левши. Практическое пособие для психологов и родителей. – М.. «Генезис», 2009.</w:t>
      </w:r>
    </w:p>
    <w:p w:rsidR="00073374" w:rsidRPr="00073374" w:rsidRDefault="00073374">
      <w:pPr>
        <w:rPr>
          <w:sz w:val="28"/>
          <w:szCs w:val="28"/>
        </w:rPr>
      </w:pPr>
      <w:r>
        <w:rPr>
          <w:sz w:val="28"/>
          <w:szCs w:val="28"/>
        </w:rPr>
        <w:t>Развитие графических навыков у детей в речевых группах предшкольного возраста: учебно-методическое пособие для воспитателей, логопедов, родителей под ред. Р.И. Туктаровой. – Уфа: Издательство БГПУ, 2011.</w:t>
      </w:r>
      <w:bookmarkStart w:id="0" w:name="_GoBack"/>
      <w:bookmarkEnd w:id="0"/>
    </w:p>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p w:rsidR="00C74EB3" w:rsidRDefault="00C74EB3"/>
    <w:sectPr w:rsidR="00C74EB3" w:rsidSect="001A0C29">
      <w:pgSz w:w="11906" w:h="16838"/>
      <w:pgMar w:top="1134" w:right="851" w:bottom="1134" w:left="1134"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73501"/>
    <w:multiLevelType w:val="hybridMultilevel"/>
    <w:tmpl w:val="46DE0304"/>
    <w:lvl w:ilvl="0" w:tplc="04190003">
      <w:start w:val="1"/>
      <w:numFmt w:val="bullet"/>
      <w:lvlText w:val="o"/>
      <w:lvlJc w:val="left"/>
      <w:pPr>
        <w:ind w:left="1300" w:hanging="360"/>
      </w:pPr>
      <w:rPr>
        <w:rFonts w:ascii="Courier New" w:hAnsi="Courier New" w:cs="Courier New"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08"/>
  <w:characterSpacingControl w:val="doNotCompress"/>
  <w:compat>
    <w:compatSetting w:name="compatibilityMode" w:uri="http://schemas.microsoft.com/office/word" w:val="12"/>
  </w:compat>
  <w:rsids>
    <w:rsidRoot w:val="00C74EB3"/>
    <w:rsid w:val="00073374"/>
    <w:rsid w:val="001A0C29"/>
    <w:rsid w:val="00253271"/>
    <w:rsid w:val="004C09C4"/>
    <w:rsid w:val="004D4039"/>
    <w:rsid w:val="00692676"/>
    <w:rsid w:val="008C5DEC"/>
    <w:rsid w:val="00957384"/>
    <w:rsid w:val="00A536CF"/>
    <w:rsid w:val="00AA30D0"/>
    <w:rsid w:val="00C16133"/>
    <w:rsid w:val="00C74EB3"/>
    <w:rsid w:val="00CD4064"/>
    <w:rsid w:val="00D32FCE"/>
    <w:rsid w:val="00DF3495"/>
    <w:rsid w:val="00E90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71]"/>
    </o:shapedefaults>
    <o:shapelayout v:ext="edit">
      <o:idmap v:ext="edit" data="1"/>
    </o:shapelayout>
  </w:shapeDefaults>
  <w:decimalSymbol w:val=","/>
  <w:listSeparator w:val=";"/>
  <w14:docId w14:val="20F2FA22"/>
  <w15:docId w15:val="{07C5C6EB-5A3F-4389-B6FA-1006C40C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6</cp:revision>
  <dcterms:created xsi:type="dcterms:W3CDTF">2019-06-28T08:49:00Z</dcterms:created>
  <dcterms:modified xsi:type="dcterms:W3CDTF">2019-07-01T07:57:00Z</dcterms:modified>
</cp:coreProperties>
</file>